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6F3D" w:rsidRDefault="008B6F92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8B6F92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26 มีนาคม พ.ศ. 2564</w:t>
      </w:r>
    </w:p>
    <w:p w:rsidR="00FD6D5E" w:rsidRPr="00F87913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8B6F92" w:rsidRPr="008B6F92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8B6F92" w:rsidRPr="008B6F92">
        <w:rPr>
          <w:rFonts w:ascii="BrowalliaUPC" w:hAnsi="BrowalliaUPC" w:cs="BrowalliaUPC"/>
          <w:b/>
          <w:bCs/>
          <w:sz w:val="32"/>
          <w:szCs w:val="32"/>
          <w:cs/>
        </w:rPr>
        <w:t xml:space="preserve">รายงานผลสำรวจความพึงพอใจของประชาชนผู้ใช้บริการและผู้ขับขี่รถแท็กซี่ </w:t>
      </w:r>
      <w:r w:rsidR="008B6F92" w:rsidRPr="008B6F92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8B6F92" w:rsidRPr="008B6F92">
        <w:rPr>
          <w:rFonts w:ascii="BrowalliaUPC" w:hAnsi="BrowalliaUPC" w:cs="BrowalliaUPC"/>
          <w:b/>
          <w:bCs/>
          <w:sz w:val="32"/>
          <w:szCs w:val="32"/>
          <w:cs/>
        </w:rPr>
        <w:t>ปี 2563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B6F92">
        <w:rPr>
          <w:rFonts w:ascii="BrowalliaUPC" w:hAnsi="BrowalliaUPC" w:cs="BrowalliaUPC"/>
          <w:sz w:val="32"/>
          <w:szCs w:val="32"/>
          <w:cs/>
        </w:rPr>
        <w:t>1. จากการแพร่กระจายของโรคติดเชื้อโค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>นาไวรัส 2019 (</w:t>
      </w:r>
      <w:r w:rsidRPr="008B6F92">
        <w:rPr>
          <w:rFonts w:ascii="BrowalliaUPC" w:hAnsi="BrowalliaUPC" w:cs="BrowalliaUPC"/>
          <w:sz w:val="32"/>
          <w:szCs w:val="32"/>
        </w:rPr>
        <w:t>COVID-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19) ตั้งแต่ช่วงต้นปี 2563 ส่งผลให้ผู้ประกอบการรถโดยสารสาธารณะได้รับผลกระทบจากปริมาณผู้โดยสารที่ลดลงอย่างมากเพื่อบรรเทาความเดือดร้อนของผู้ประกอบการ บริษัท ปตท. จำกัด (มหาชน) (ปตท.) ได้ช่วยเหลือราคาขายปลีกก๊าซ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ดังนี้ (1) คงราคาขายปลีกก๊าซ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รถทั่วไป ที่ 15.31 บาทต่อกิโลกรัม ระยะเวลา 5 เดือน ตั้งแต่วันที่ 16 มีนาคม ถึงวันที่ 15 สิงหาคม 2563 (2) ลดราคาขายปลีกก๊าซ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รถโดยสารสาธารณะลง 3 บาทต่อกิโลกรัม จากเดิม 13.62 บาทต่อกิโลกรัม เป็น 10.62 บาทต่อกิโลกรัม เป็นระยะเวลา 4 เดือน ตั้งแต่วันที่ 1 เมษายน ถึงวันที่ 31 กรกฎาคม 2563 และคงราคาขายปลีกก๊าซ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ที่ 13.62 บาท ต่อกิโลกรัม เป็นระยะเวลา 5 เดือน ตั้งแต่วันที่ 1 สิงหาคม ถึงวันที่ 31 ธันวาคม 2563 นอกจากนี้กรณีที่ราคาขายปลีกก๊าซ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ตามต้นทุนจริงต่ำกว่าราคาที่ภาครัฐช่วยเหลือ 13.62 บาทต่อกิโลกรัม ภาครัฐจะให้ปรับราคาขายปลีกก๊าซ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สำหรับรถโดยสารสาธารณะตามราคาตามต้นทุนจริงซึ่งเป็นราคาสำหรับรถทั่วไปโดยมีผลตั้งแต่วันที่ 16 พฤศจิกายน ถึงวันที่ 31 ธันวาคม 2563 ซึ่งการช่วยเหลือดังกล่าวส่งผลให้ปี 2563 ปตท. ต้องรับภาระขาดทุนจากการจำหน่ายก๊าซ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รวม 3,059 ล้านบาท แบ่งเป็นการขาดทุนจากโครงสร้างราคา 2,195 ล้านบาท และการช่วยเหลือราคาขายปลีก 864 ล้านบาท อย่างไรก็ตาม การให้ส่วนลดราคาขายปลีกก๊าซ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ที่ต่ำกว่าต้นทุนมากถือเป็นการบิดเบือนราคาพลังงาน ไม่สะท้อนการใช้พลังงานอย่างมีประสิทธิภาพ และไม่ก่อให้เกิดความยั่งยืนในระยะยาว รัฐมนตรีว่าการกระทรวงพลังงานจึงได้สั่งการให้ ปตท. ศึกษาต้นทุนของโครงสร้างรายรับรายจ่ายของผู้ขับขี่รถแท็กซี่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ตลอดจนพฤติกรรมและความพึงพอใจของประชาชนผู้ใช้บริการและผู้ขับขี่รถแท็กซี่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เพื่อเป็นข้อมูลประกอบการตัดสินใจในการกำหนดนโยบายด้านก๊าซ </w:t>
      </w:r>
      <w:r w:rsidRPr="008B6F92">
        <w:rPr>
          <w:rFonts w:ascii="BrowalliaUPC" w:hAnsi="BrowalliaUPC" w:cs="BrowalliaUPC"/>
          <w:sz w:val="32"/>
          <w:szCs w:val="32"/>
        </w:rPr>
        <w:t xml:space="preserve">NGV </w:t>
      </w:r>
      <w:r w:rsidRPr="008B6F92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B6F92">
        <w:rPr>
          <w:rFonts w:ascii="BrowalliaUPC" w:hAnsi="BrowalliaUPC" w:cs="BrowalliaUPC"/>
          <w:sz w:val="32"/>
          <w:szCs w:val="32"/>
          <w:cs/>
        </w:rPr>
        <w:t xml:space="preserve">         2. ปตท. ได้ว่าจ้าง บริษัท อินเทจ (ประเทศไทย) จำกัด ทำการสำรวจในช่วงเดือนธันวาคม 2563 ด้วยวิธีการสัมภาษณ์แบบเผชิญหน้า (</w:t>
      </w:r>
      <w:r w:rsidRPr="008B6F92">
        <w:rPr>
          <w:rFonts w:ascii="BrowalliaUPC" w:hAnsi="BrowalliaUPC" w:cs="BrowalliaUPC"/>
          <w:sz w:val="32"/>
          <w:szCs w:val="32"/>
        </w:rPr>
        <w:t xml:space="preserve">Face to face interview)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จำนวน 1,300 ตัวอย่าง แบ่งเป็นกลุ่มผู้ใช้บริการ 800 ตัวอย่าง และผู้ให้บริการ (คนขับรถแท็กซี่) 500 ตัวอย่าง สรุปได้ดังนี้ (1) มุมมองของผู้โดยสาร พบว่าการแพร่ระบาดของเชื้อไวรัส </w:t>
      </w:r>
      <w:r w:rsidRPr="008B6F92">
        <w:rPr>
          <w:rFonts w:ascii="BrowalliaUPC" w:hAnsi="BrowalliaUPC" w:cs="BrowalliaUPC"/>
          <w:sz w:val="32"/>
          <w:szCs w:val="32"/>
        </w:rPr>
        <w:t>COVID-</w:t>
      </w:r>
      <w:r w:rsidRPr="008B6F92">
        <w:rPr>
          <w:rFonts w:ascii="BrowalliaUPC" w:hAnsi="BrowalliaUPC" w:cs="BrowalliaUPC"/>
          <w:sz w:val="32"/>
          <w:szCs w:val="32"/>
          <w:cs/>
        </w:rPr>
        <w:t>19 ทำให้ความต้องการใช้รถแท็กซี่ลดลงกว่าร้อย</w:t>
      </w:r>
      <w:r w:rsidRPr="008B6F92">
        <w:rPr>
          <w:rFonts w:ascii="BrowalliaUPC" w:hAnsi="BrowalliaUPC" w:cs="BrowalliaUPC"/>
          <w:sz w:val="32"/>
          <w:szCs w:val="32"/>
          <w:cs/>
        </w:rPr>
        <w:lastRenderedPageBreak/>
        <w:t>ละ 50 และการขยายเส้นทางรถไฟฟ้าในช่วง 1-2 ปีนี้ ไม่ได้มีผลกระทบอย่างมีนัยสำคัญ เนื่องจากผู้ใช้บริการมีความต้องการใช้แท็กซี่มากกว่าการเดินทางรูปแบบอื่นหากมีสัมภาระเยอะ เร่งรีบ และต้องเดินทางกับคนพิการ คนสูงอายุ (2) กลุ่มตัวอย่าง แบ่งเป็น 2 กลุ่ม ได้แก่ กลุ่มผู้ไม่ได้ถือบัตรสวัสดิการแห่งรัฐ และกลุ่มผู้ถือบัตรสวัสดิการแห่งรัฐ พบว่ากลุ่มผู้ไม่ถือบัตรสวัสดิการแห่งรัฐให้คะแนนความพึงพอใจสูงกว่าผู้ที่ถือบัตรสวัสดิการแห่งรัฐเล็กน้อย ความพึงพอใจต่อราคาน้อยที่สุด ความคุ้มค่าอยู่ในระดับปานกลาง โดยเรื่องที่ระบุว่าคุ้มค่าที่สุดคือ สภาพรถที่ให้บริการ และคุ้มค่าน้อยที่สุดคือ การเรียกรถ เนื่องจากส่วนใหญ่ยังคงโดนปฏิเสธจากกลุ่มผู้ขับขี่รถแท็กซี่ และการหารถยาก รอรถนาน (3) นโยบายที่กลุ่มผู้ใช้บริการอยากได้จากภาครัฐ ได้แก่ นโยบายช่วยค่าโดยสาร สิทธิพิเศษ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 ค่าเดินทางคนละครึ่ง และการใช้บริการแท็กซี่จากงบบัตรสวัสดิการแห่งรัฐ (4) พฤติกรรมการขับขี่รถแท็กซี่แบ่งเป็น 4 ประเภท ได้แก่ แบบ </w:t>
      </w:r>
      <w:r w:rsidRPr="008B6F92">
        <w:rPr>
          <w:rFonts w:ascii="BrowalliaUPC" w:hAnsi="BrowalliaUPC" w:cs="BrowalliaUPC"/>
          <w:sz w:val="32"/>
          <w:szCs w:val="32"/>
        </w:rPr>
        <w:t xml:space="preserve">Long ride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คือ ขับทั้งวัน เวลายืดหยุ่น (ร้อยละ 31) แบบ </w:t>
      </w:r>
      <w:r w:rsidRPr="008B6F92">
        <w:rPr>
          <w:rFonts w:ascii="BrowalliaUPC" w:hAnsi="BrowalliaUPC" w:cs="BrowalliaUPC"/>
          <w:sz w:val="32"/>
          <w:szCs w:val="32"/>
        </w:rPr>
        <w:t xml:space="preserve">Lunch break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คือ แบ่งเวลาขับขี่ และขับเฉพาะช่วงเวลาเร่งรีบ (ร้อยละ 26) แบบ </w:t>
      </w:r>
      <w:r w:rsidRPr="008B6F92">
        <w:rPr>
          <w:rFonts w:ascii="BrowalliaUPC" w:hAnsi="BrowalliaUPC" w:cs="BrowalliaUPC"/>
          <w:sz w:val="32"/>
          <w:szCs w:val="32"/>
        </w:rPr>
        <w:t xml:space="preserve">Day shift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คือ เร่งทำเวลา เร่งทำเงิน (ร้อยละ 31) และแบบ </w:t>
      </w:r>
      <w:r w:rsidRPr="008B6F92">
        <w:rPr>
          <w:rFonts w:ascii="BrowalliaUPC" w:hAnsi="BrowalliaUPC" w:cs="BrowalliaUPC"/>
          <w:sz w:val="32"/>
          <w:szCs w:val="32"/>
        </w:rPr>
        <w:t xml:space="preserve">Night shift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คือ เน้นรับลูกค้ากลางคืน (ร้อยละ 12) โดยทั้ง 4 พฤติกรรมจะให้บริการลูกค้าเฉลี่ย 13 ถึง 14 เที่ยวต่อวัน ไม่ส่งผลกระทบต่อความถี่ในการรับลูกค้าต่อวัน (5) รถแท็กซี่ที่มีอายุไม่เกิน 5 ปี จะหาลูกค้าได้ง่ายกว่ารถที่อายุเกิน 5 ปีเล็กน้อย (6) กลุ่มแท็กซี่เช่ารายกะ และควงกะมีต้นทุนหลักเป็นค่าเช่ารถแท็กซี่ที่ร้อยละ 33 และร้อยละ 40 ของรายได้ทั้งหมด ตามลำดับกลุ่มเช่ารายกะมีกำไรมากกว่ากลุ่มเช่าควงกะประมาณ 2,764 บาทต่อเดือน (7) กลุ่มแท็กซี่บุคคลหากไม่มีภาระการผ่อนรถจะมีต้นทุนหลักเป็นค่าก๊าซประมาณร้อยละ 21 ของรายได้และมีกำไรเหลือมากที่สุดถึงร้อยละ 69 ของรายได้ ในขณะที่หากยังมีภาระผ่อน ค่างวดรถจะเป็นต้นทุนหลักประมาณร้อยละ 43 ของรายได้ ซึ่งทำให้กลุ่มที่มีภาระการผ่อนนั้นมีเงินเหลือเพียงร้อยละ 26 ของรายได้ (8) กลุ่มผู้ขับขี่รถแท็กซี่ต้องการจากภาครัฐ ได้แก่ นโยบายด้านสินเชื่อดอกเบี้ยร้อยละ 3 ระยะเวลา 36 เดือน และส่วนใหญ่เห็นด้วยกับการติดตั้งโฆษณาบนรถแท็กซี่เพื่อเพิ่มรายได้ กลุ่มสหกรณ์และอู่แท็กซี่มีความเห็นว่า จำนวนผู้โดยสารลดลงจากการแพร่ระบาดของเชื้อไวรัส </w:t>
      </w:r>
      <w:r w:rsidRPr="008B6F92">
        <w:rPr>
          <w:rFonts w:ascii="BrowalliaUPC" w:hAnsi="BrowalliaUPC" w:cs="BrowalliaUPC"/>
          <w:sz w:val="32"/>
          <w:szCs w:val="32"/>
        </w:rPr>
        <w:t>COVID-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19 นโยบายที่ให้พนักงาน </w:t>
      </w:r>
      <w:r w:rsidRPr="008B6F92">
        <w:rPr>
          <w:rFonts w:ascii="BrowalliaUPC" w:hAnsi="BrowalliaUPC" w:cs="BrowalliaUPC"/>
          <w:sz w:val="32"/>
          <w:szCs w:val="32"/>
        </w:rPr>
        <w:t xml:space="preserve">Work From Home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อีกทั้งรัฐยังไม่สนับสนุนกลุ่มแท็กซี่ในประเด็นที่เรียกร้องเท่าที่ควรทั้งนโยบายส่วนลดก๊าซและการผ่อนชำระหนี้ (ค่างวด) นโยบาย </w:t>
      </w:r>
      <w:r w:rsidRPr="008B6F92">
        <w:rPr>
          <w:rFonts w:ascii="BrowalliaUPC" w:hAnsi="BrowalliaUPC" w:cs="BrowalliaUPC"/>
          <w:sz w:val="32"/>
          <w:szCs w:val="32"/>
        </w:rPr>
        <w:t xml:space="preserve">soft loan </w:t>
      </w:r>
      <w:r w:rsidRPr="008B6F92">
        <w:rPr>
          <w:rFonts w:ascii="BrowalliaUPC" w:hAnsi="BrowalliaUPC" w:cs="BrowalliaUPC"/>
          <w:sz w:val="32"/>
          <w:szCs w:val="32"/>
          <w:cs/>
        </w:rPr>
        <w:t>ที่รัฐออกมาใช้ไม่ได้จริงเนื่องจากกลุ่มที่ได้เงินช่วยเหลือจะเป็นกลุ่มที่มีเครดิตดีเท่านั้น (9) มุมมองของรายได้ พบว่าคนขับมีรายได้ลดลงและต้นทุนสูงขึ้น และรัฐควรปรับราคามิเตอร์ขึ้นไม่เกินร้อยละ 20 จากราคาปัจจุบัน ระบบการคิดค่ารถติดไม่สามารถใช้ได้จริง เนื่องจากเงื่อนไขที่กำหนดไม่สอดคล้องสภาพการจราจรในกรุงเทพฯ (10) 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>ชันของภาครัฐ (</w:t>
      </w:r>
      <w:r w:rsidRPr="008B6F92">
        <w:rPr>
          <w:rFonts w:ascii="BrowalliaUPC" w:hAnsi="BrowalliaUPC" w:cs="BrowalliaUPC"/>
          <w:sz w:val="32"/>
          <w:szCs w:val="32"/>
        </w:rPr>
        <w:t xml:space="preserve">Taxi OK)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มีกระบวนการทำงานไม่เหมาะสม ควรให้เอกชนจัดทำเอง เนื่องจากมีเงินทุนด้านการตลาดและความสามารถในการแข่งขันที่เหนือกว่า งานวิจัยพบว่ากลุ่มผู้ใช้บริการและผู้ขับรถแท็กซี่รู้จัก </w:t>
      </w:r>
      <w:r w:rsidRPr="008B6F92">
        <w:rPr>
          <w:rFonts w:ascii="BrowalliaUPC" w:hAnsi="BrowalliaUPC" w:cs="BrowalliaUPC"/>
          <w:sz w:val="32"/>
          <w:szCs w:val="32"/>
        </w:rPr>
        <w:t xml:space="preserve">Grab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เกือบทั้งหมด และกว่าครึ่งรู้จัก </w:t>
      </w:r>
      <w:r w:rsidRPr="008B6F92">
        <w:rPr>
          <w:rFonts w:ascii="BrowalliaUPC" w:hAnsi="BrowalliaUPC" w:cs="BrowalliaUPC"/>
          <w:sz w:val="32"/>
          <w:szCs w:val="32"/>
        </w:rPr>
        <w:t xml:space="preserve">Line man </w:t>
      </w:r>
      <w:r w:rsidRPr="008B6F92">
        <w:rPr>
          <w:rFonts w:ascii="BrowalliaUPC" w:hAnsi="BrowalliaUPC" w:cs="BrowalliaUPC"/>
          <w:sz w:val="32"/>
          <w:szCs w:val="32"/>
          <w:cs/>
        </w:rPr>
        <w:t>กลุ่มคนขับรถแท็กซี่จะรู้จักแอปพลิ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ชัน </w:t>
      </w:r>
      <w:r w:rsidRPr="008B6F92">
        <w:rPr>
          <w:rFonts w:ascii="BrowalliaUPC" w:hAnsi="BrowalliaUPC" w:cs="BrowalliaUPC"/>
          <w:sz w:val="32"/>
          <w:szCs w:val="32"/>
        </w:rPr>
        <w:t xml:space="preserve">Taxi OK </w:t>
      </w:r>
      <w:r w:rsidRPr="008B6F92">
        <w:rPr>
          <w:rFonts w:ascii="BrowalliaUPC" w:hAnsi="BrowalliaUPC" w:cs="BrowalliaUPC"/>
          <w:sz w:val="32"/>
          <w:szCs w:val="32"/>
          <w:cs/>
        </w:rPr>
        <w:t>มากกว่าผู้ใช้บริการอย่างมีนัยสำคัญ (11) พฤติกรรมการเรียกรถของกลุ่มไม่ถือบัตรสวัสดิการแห่งรัฐจะเรียกรถผ่านแอปพลิ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>ชันร้อยละ 57 ในขณะที่กลุ่มผู้ถือบัตรสวัสดิการแห่งรัฐ ยังคงเรียกแท็กซี่ด้วยวิธีการโบกเป็นหลักถึงร้อยละ 78 สำหรับในกลุ่มของผู้ขับขี่มีการติดตั้งแอปพลิ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ชันเพื่อรับผู้โดยสารประมาณร้อยละ 56 ของกลุ่มตัวอย่าง โดยที่ทั้งผู้ใช้บริการและผู้ขับขี่นิยมใช้คือ </w:t>
      </w:r>
      <w:r w:rsidRPr="008B6F92">
        <w:rPr>
          <w:rFonts w:ascii="BrowalliaUPC" w:hAnsi="BrowalliaUPC" w:cs="BrowalliaUPC"/>
          <w:sz w:val="32"/>
          <w:szCs w:val="32"/>
        </w:rPr>
        <w:t xml:space="preserve">Grab </w:t>
      </w:r>
      <w:r w:rsidRPr="008B6F92">
        <w:rPr>
          <w:rFonts w:ascii="BrowalliaUPC" w:hAnsi="BrowalliaUPC" w:cs="BrowalliaUPC"/>
          <w:sz w:val="32"/>
          <w:szCs w:val="32"/>
          <w:cs/>
        </w:rPr>
        <w:t>ที่ผู้ใช้บริการมีความพึงพอใจถึง</w:t>
      </w:r>
      <w:r w:rsidRPr="008B6F92">
        <w:rPr>
          <w:rFonts w:ascii="BrowalliaUPC" w:hAnsi="BrowalliaUPC" w:cs="BrowalliaUPC"/>
          <w:sz w:val="32"/>
          <w:szCs w:val="32"/>
          <w:cs/>
        </w:rPr>
        <w:lastRenderedPageBreak/>
        <w:t>ร้อยละ 82 ผู้ใช้บริการไม่ใช้แอปพลิ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ชัน </w:t>
      </w:r>
      <w:r w:rsidRPr="008B6F92">
        <w:rPr>
          <w:rFonts w:ascii="BrowalliaUPC" w:hAnsi="BrowalliaUPC" w:cs="BrowalliaUPC"/>
          <w:sz w:val="32"/>
          <w:szCs w:val="32"/>
        </w:rPr>
        <w:t xml:space="preserve">Taxi OK </w:t>
      </w:r>
      <w:r w:rsidRPr="008B6F92">
        <w:rPr>
          <w:rFonts w:ascii="BrowalliaUPC" w:hAnsi="BrowalliaUPC" w:cs="BrowalliaUPC"/>
          <w:sz w:val="32"/>
          <w:szCs w:val="32"/>
          <w:cs/>
        </w:rPr>
        <w:t>เนื่องจากใช้งานยาก (12) ผู้ขับขี่ที่สมัครแอปพลิ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>ชัน พบว่าทำให้รายได้ต่อวันเพิ่มขึ้น เพิ่มความถี่ในการรับผู้โดยสารต่อวัน และรับลูกค้าได้ง่ายขึ้น ส่วนกลุ่มผู้ขับขี่ที่ไม่ได้ใช้แอปพลิ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ชัน </w:t>
      </w:r>
      <w:r w:rsidRPr="008B6F92">
        <w:rPr>
          <w:rFonts w:ascii="BrowalliaUPC" w:hAnsi="BrowalliaUPC" w:cs="BrowalliaUPC"/>
          <w:sz w:val="32"/>
          <w:szCs w:val="32"/>
        </w:rPr>
        <w:t xml:space="preserve">Taxi OK </w:t>
      </w:r>
      <w:r w:rsidRPr="008B6F92">
        <w:rPr>
          <w:rFonts w:ascii="BrowalliaUPC" w:hAnsi="BrowalliaUPC" w:cs="BrowalliaUPC"/>
          <w:sz w:val="32"/>
          <w:szCs w:val="32"/>
          <w:cs/>
        </w:rPr>
        <w:t>เนื่องจากไม่ได้รับความนิยมและฐานลูกค้าน้อย มี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แอปพลิเคชั่น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ที่ใช้งานอยู่แล้ว </w:t>
      </w:r>
      <w:r w:rsidRPr="008B6F92">
        <w:rPr>
          <w:rFonts w:ascii="BrowalliaUPC" w:hAnsi="BrowalliaUPC" w:cs="BrowalliaUPC"/>
          <w:sz w:val="32"/>
          <w:szCs w:val="32"/>
        </w:rPr>
        <w:t xml:space="preserve">GPS </w:t>
      </w:r>
      <w:r w:rsidRPr="008B6F92">
        <w:rPr>
          <w:rFonts w:ascii="BrowalliaUPC" w:hAnsi="BrowalliaUPC" w:cs="BrowalliaUPC"/>
          <w:sz w:val="32"/>
          <w:szCs w:val="32"/>
          <w:cs/>
        </w:rPr>
        <w:t>ไม่เสถียร ปักหมุดไม่ตรง และแอปพลิ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ชัน มีปัญหาบ่อย กลุ่มสหกรณ์และอู่แท็กซี่มีความเห็นว่า </w:t>
      </w:r>
      <w:r w:rsidRPr="008B6F92">
        <w:rPr>
          <w:rFonts w:ascii="BrowalliaUPC" w:hAnsi="BrowalliaUPC" w:cs="BrowalliaUPC"/>
          <w:sz w:val="32"/>
          <w:szCs w:val="32"/>
        </w:rPr>
        <w:t xml:space="preserve">Taxi OK </w:t>
      </w:r>
      <w:r w:rsidRPr="008B6F92">
        <w:rPr>
          <w:rFonts w:ascii="BrowalliaUPC" w:hAnsi="BrowalliaUPC" w:cs="BrowalliaUPC"/>
          <w:sz w:val="32"/>
          <w:szCs w:val="32"/>
          <w:cs/>
        </w:rPr>
        <w:t>มีปัญหาด้านระบบการทำงานที่ทำงานคล้ายศูนย์แท็กซี่ ซึ่งต้องกระจายงานต่อไปยังอู่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 ทำให้เกิดความล่าช้าในการรับงาน การรับงานซ้ำซ้อน มีการเรียกเก็บเงินค่าติดตั้งแรกเข้า และค่าใช้จ่ายรายเดือนซึ่งตกเป็นภาระของผู้ขับขี่แท็กซี่</w:t>
      </w: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8B6F92">
        <w:rPr>
          <w:rFonts w:ascii="BrowalliaUPC" w:hAnsi="BrowalliaUPC" w:cs="BrowalliaUPC"/>
          <w:sz w:val="32"/>
          <w:szCs w:val="32"/>
          <w:cs/>
        </w:rPr>
        <w:t xml:space="preserve">         3. ข้อเสนอแนะจากงานวิจัย มีดังนี้ (1) ลดภาระค่าใช้จ่ายแก่ผู้ขับขี่รถแท็กซี่ โดยใช้นโยบายการให้สินเชื่อดอกเบี้ยต่ำสำหรับผู้ที่กำลังผ่อนและผู้ที่ออกรถใหม่ จัดทำนโยบายเพื่อลดค่าใช้จ่ายในการผ่อนชำระค่างวดผ่านสินเชื่อดอกเบี้ยต่ำ และการเพิ่มระยะเวลาการผ่อนชำระค่างวด ทั้งนี้ ควรจัดทำกฎเกณฑ์ที่ชัดเจนในการคัดกรองผู้ที่ได้รับผลกระทบอย่างแท้จริงควบคู่ด้วย (2) เพิ่มรายได้แก่ผู้ขับขี่รถแท็กซี่โดยผลักดันให้ผู้ขับขี่แท็กซี่สามารถเลือกใช้แอปพลิ</w:t>
      </w:r>
      <w:proofErr w:type="spellStart"/>
      <w:r w:rsidRPr="008B6F92">
        <w:rPr>
          <w:rFonts w:ascii="BrowalliaUPC" w:hAnsi="BrowalliaUPC" w:cs="BrowalliaUPC"/>
          <w:sz w:val="32"/>
          <w:szCs w:val="32"/>
          <w:cs/>
        </w:rPr>
        <w:t>เค</w:t>
      </w:r>
      <w:proofErr w:type="spellEnd"/>
      <w:r w:rsidRPr="008B6F92">
        <w:rPr>
          <w:rFonts w:ascii="BrowalliaUPC" w:hAnsi="BrowalliaUPC" w:cs="BrowalliaUPC"/>
          <w:sz w:val="32"/>
          <w:szCs w:val="32"/>
          <w:cs/>
        </w:rPr>
        <w:t xml:space="preserve">ชันที่มีประสิทธิภาพต่อการให้บริการผู้โดยสาร พัฒนาการบริการของรถบริการสาธารณะให้มีคุณภาพทัดเทียมกัน ภาครัฐควรกำหนดนโยบายและมาตรฐานการบริการเพื่อส่งเสริมให้คุณภาพการบริการรถแท็กซี่ที่ดีขึ้น เช่น กลไกเพื่อจูงใจให้ผู้ขับแท็กซี่ไม่ปฏิเสธผู้โดยสารและสนับสนุนการติดตั้งโฆษณาบนรถแท็กซี่ โดยมีมาตรการกำหนดอัตราผลตอบแทนที่เหมาะสม (3) เพิ่มรูปแบบการเดินทางโดยแท็กซี่ผ่านงบจากบัตรสวัสดิการแห่งรัฐ พิจารณาให้สามารถใช้บัตรสวัสดิการแห่งรัฐกับกลุ่มรถแท็กซี่ได้จากเดิมที่มีเพียงรถไฟฟ้า </w:t>
      </w:r>
      <w:r w:rsidRPr="008B6F92">
        <w:rPr>
          <w:rFonts w:ascii="BrowalliaUPC" w:hAnsi="BrowalliaUPC" w:cs="BrowalliaUPC"/>
          <w:sz w:val="32"/>
          <w:szCs w:val="32"/>
        </w:rPr>
        <w:t xml:space="preserve">BTS </w:t>
      </w:r>
      <w:r w:rsidRPr="008B6F92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8B6F92">
        <w:rPr>
          <w:rFonts w:ascii="BrowalliaUPC" w:hAnsi="BrowalliaUPC" w:cs="BrowalliaUPC"/>
          <w:sz w:val="32"/>
          <w:szCs w:val="32"/>
        </w:rPr>
        <w:t xml:space="preserve">MRT </w:t>
      </w:r>
      <w:r w:rsidRPr="008B6F92">
        <w:rPr>
          <w:rFonts w:ascii="BrowalliaUPC" w:hAnsi="BrowalliaUPC" w:cs="BrowalliaUPC"/>
          <w:sz w:val="32"/>
          <w:szCs w:val="32"/>
          <w:cs/>
        </w:rPr>
        <w:t>เท่านั้น</w:t>
      </w: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B6F92" w:rsidRPr="008B6F92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B6F9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8B6F92" w:rsidP="008B6F9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B6F92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7446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85F9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208</cp:revision>
  <dcterms:created xsi:type="dcterms:W3CDTF">2018-03-30T07:36:00Z</dcterms:created>
  <dcterms:modified xsi:type="dcterms:W3CDTF">2022-09-27T02:38:00Z</dcterms:modified>
</cp:coreProperties>
</file>